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C0108" w14:textId="77777777" w:rsidR="00476E20" w:rsidRDefault="00476E20" w:rsidP="00476E20">
      <w:pPr>
        <w:jc w:val="center"/>
      </w:pPr>
      <w:bookmarkStart w:id="0" w:name="_GoBack"/>
      <w:bookmarkEnd w:id="0"/>
    </w:p>
    <w:p w14:paraId="6DA1158A" w14:textId="77777777" w:rsidR="00476E20" w:rsidRDefault="00476E20" w:rsidP="00476E20">
      <w:pPr>
        <w:jc w:val="center"/>
      </w:pPr>
    </w:p>
    <w:p w14:paraId="1E9AC538" w14:textId="77777777" w:rsidR="00476E20" w:rsidRDefault="00476E20" w:rsidP="00476E20">
      <w:pPr>
        <w:jc w:val="center"/>
      </w:pPr>
    </w:p>
    <w:p w14:paraId="5BC79458" w14:textId="77777777" w:rsidR="00476E20" w:rsidRDefault="00476E20" w:rsidP="00476E20">
      <w:pPr>
        <w:jc w:val="center"/>
      </w:pPr>
    </w:p>
    <w:p w14:paraId="272A5623" w14:textId="77777777" w:rsidR="00476E20" w:rsidRDefault="00476E20" w:rsidP="00476E20">
      <w:pPr>
        <w:jc w:val="center"/>
      </w:pPr>
    </w:p>
    <w:p w14:paraId="49C450FE" w14:textId="77777777" w:rsidR="00476E20" w:rsidRDefault="00476E20" w:rsidP="00476E20">
      <w:pPr>
        <w:jc w:val="center"/>
      </w:pPr>
    </w:p>
    <w:p w14:paraId="17988407" w14:textId="77777777" w:rsidR="00476E20" w:rsidRDefault="00476E20" w:rsidP="00476E20">
      <w:pPr>
        <w:jc w:val="center"/>
      </w:pPr>
    </w:p>
    <w:p w14:paraId="152D5C16" w14:textId="77777777" w:rsidR="00476E20" w:rsidRDefault="00476E20" w:rsidP="00476E20">
      <w:pPr>
        <w:jc w:val="center"/>
      </w:pPr>
    </w:p>
    <w:p w14:paraId="1400AD5C" w14:textId="77777777" w:rsidR="00476E20" w:rsidRDefault="00476E20" w:rsidP="00476E20">
      <w:pPr>
        <w:jc w:val="center"/>
      </w:pPr>
    </w:p>
    <w:p w14:paraId="2B45F568" w14:textId="77777777" w:rsidR="00476E20" w:rsidRDefault="00476E20" w:rsidP="00476E20">
      <w:pPr>
        <w:jc w:val="center"/>
      </w:pPr>
    </w:p>
    <w:p w14:paraId="1600E99C" w14:textId="77777777" w:rsidR="00476E20" w:rsidRDefault="00476E20" w:rsidP="00476E20">
      <w:pPr>
        <w:jc w:val="center"/>
      </w:pPr>
    </w:p>
    <w:p w14:paraId="202BC714" w14:textId="77777777" w:rsidR="00476E20" w:rsidRDefault="00476E20" w:rsidP="00476E20">
      <w:pPr>
        <w:jc w:val="center"/>
      </w:pPr>
    </w:p>
    <w:p w14:paraId="514E36CC" w14:textId="77777777" w:rsidR="00476E20" w:rsidRDefault="00476E20" w:rsidP="00476E20">
      <w:pPr>
        <w:jc w:val="center"/>
      </w:pPr>
    </w:p>
    <w:p w14:paraId="4D611B72" w14:textId="77777777" w:rsidR="00476E20" w:rsidRDefault="00476E20" w:rsidP="00476E20">
      <w:pPr>
        <w:jc w:val="center"/>
      </w:pPr>
    </w:p>
    <w:p w14:paraId="2630F184" w14:textId="40991FAE" w:rsidR="00476E20" w:rsidRDefault="00A35F18" w:rsidP="00476E20">
      <w:pPr>
        <w:jc w:val="center"/>
      </w:pPr>
      <w:r>
        <w:t>Vicarious trauma, burnout, and counter-transference</w:t>
      </w:r>
    </w:p>
    <w:p w14:paraId="3BD47929" w14:textId="7B16B91D" w:rsidR="00476E20" w:rsidRDefault="00A35F18" w:rsidP="00476E20">
      <w:pPr>
        <w:jc w:val="center"/>
      </w:pPr>
      <w:r>
        <w:t>Name</w:t>
      </w:r>
    </w:p>
    <w:p w14:paraId="5C72E64B" w14:textId="2166B7F6" w:rsidR="00476E20" w:rsidRDefault="00A35F18" w:rsidP="00476E20">
      <w:pPr>
        <w:jc w:val="center"/>
      </w:pPr>
      <w:r>
        <w:t>Institution</w:t>
      </w:r>
    </w:p>
    <w:p w14:paraId="7CAC2025" w14:textId="725A2C17" w:rsidR="00476E20" w:rsidRDefault="00476E20" w:rsidP="00476E20">
      <w:pPr>
        <w:jc w:val="center"/>
      </w:pPr>
    </w:p>
    <w:p w14:paraId="085A69EA" w14:textId="0F9DFDB8" w:rsidR="00476E20" w:rsidRDefault="00476E20" w:rsidP="00476E20">
      <w:pPr>
        <w:jc w:val="center"/>
      </w:pPr>
    </w:p>
    <w:p w14:paraId="3B1B28CD" w14:textId="1BF919B7" w:rsidR="00476E20" w:rsidRDefault="00476E20" w:rsidP="00476E20">
      <w:pPr>
        <w:jc w:val="center"/>
      </w:pPr>
    </w:p>
    <w:p w14:paraId="3E5C41C5" w14:textId="7453F68F" w:rsidR="00476E20" w:rsidRDefault="00476E20" w:rsidP="00476E20">
      <w:pPr>
        <w:jc w:val="center"/>
      </w:pPr>
    </w:p>
    <w:p w14:paraId="5426BD8A" w14:textId="6D423F0E" w:rsidR="00476E20" w:rsidRDefault="00476E20" w:rsidP="00476E20">
      <w:pPr>
        <w:jc w:val="center"/>
      </w:pPr>
    </w:p>
    <w:p w14:paraId="2179F9D1" w14:textId="5F7198F8" w:rsidR="00476E20" w:rsidRDefault="00476E20" w:rsidP="00476E20">
      <w:pPr>
        <w:jc w:val="center"/>
      </w:pPr>
    </w:p>
    <w:p w14:paraId="24065E54" w14:textId="235D7623" w:rsidR="00476E20" w:rsidRDefault="00476E20" w:rsidP="00476E20">
      <w:pPr>
        <w:jc w:val="center"/>
      </w:pPr>
    </w:p>
    <w:p w14:paraId="5389EA57" w14:textId="6CEFEC56" w:rsidR="00476E20" w:rsidRDefault="00476E20" w:rsidP="00476E20">
      <w:pPr>
        <w:jc w:val="center"/>
      </w:pPr>
    </w:p>
    <w:p w14:paraId="4B4A8C30" w14:textId="05F0EB7A" w:rsidR="00476E20" w:rsidRDefault="00476E20" w:rsidP="00476E20">
      <w:pPr>
        <w:jc w:val="center"/>
      </w:pPr>
    </w:p>
    <w:p w14:paraId="0686593A" w14:textId="6B19B87F" w:rsidR="00476E20" w:rsidRDefault="00476E20" w:rsidP="00476E20">
      <w:pPr>
        <w:jc w:val="center"/>
      </w:pPr>
    </w:p>
    <w:p w14:paraId="54C7C357" w14:textId="0E9DCD54" w:rsidR="00476E20" w:rsidRDefault="00476E20" w:rsidP="00476E20">
      <w:pPr>
        <w:jc w:val="center"/>
      </w:pPr>
    </w:p>
    <w:p w14:paraId="56DAD87F" w14:textId="77777777" w:rsidR="00476E20" w:rsidRDefault="00476E20" w:rsidP="00476E20">
      <w:pPr>
        <w:jc w:val="center"/>
      </w:pPr>
    </w:p>
    <w:p w14:paraId="4E067C1A" w14:textId="77777777" w:rsidR="00476E20" w:rsidRDefault="00476E20"/>
    <w:p w14:paraId="1B357C63" w14:textId="77777777" w:rsidR="00D81C86" w:rsidRDefault="00A35F18" w:rsidP="00D81C86">
      <w:pPr>
        <w:spacing w:line="480" w:lineRule="auto"/>
        <w:ind w:firstLine="720"/>
        <w:jc w:val="both"/>
      </w:pPr>
      <w:r>
        <w:lastRenderedPageBreak/>
        <w:t xml:space="preserve">Professionals within their respective workplace tend to have varying outcomes based on how they are engaged, and the underlying type of work </w:t>
      </w:r>
      <w:r>
        <w:t>performed. The level of engagement within the workplace defines employee burnout, counter-transference, and development of vicarious trauma. These outcomes occur due to different reasons. However, these factors have a related impact on a professional. Coun</w:t>
      </w:r>
      <w:r>
        <w:t>seling professionals are faced with different situations which define the level of engagement. Burnout, counter-transference a vicarious trauma are all possibilities, especially among trauma assisting professionals.</w:t>
      </w:r>
    </w:p>
    <w:p w14:paraId="0ED9736A" w14:textId="1B72B925" w:rsidR="00216D14" w:rsidRDefault="00A35F18" w:rsidP="00D81C86">
      <w:pPr>
        <w:spacing w:line="480" w:lineRule="auto"/>
        <w:ind w:firstLine="720"/>
        <w:jc w:val="both"/>
      </w:pPr>
      <w:r>
        <w:t xml:space="preserve"> Organizations are required to develop b</w:t>
      </w:r>
      <w:r>
        <w:t>etter platforms aimed at controlling the wellbeing of employees and ensure that they maintain a high level of professionalism.  The policies and guidelines that are put in place within an organizational context play a key role in improving the needs of all</w:t>
      </w:r>
      <w:r>
        <w:t xml:space="preserve"> healthcare professionals. Understanding these differences play a significant role in improving the outcomes. It also helps in developing countermeasures to enhance employee engagement. </w:t>
      </w:r>
    </w:p>
    <w:p w14:paraId="30BD1BAE" w14:textId="33DB6419" w:rsidR="003E2ECB" w:rsidRDefault="00A35F18" w:rsidP="00D81C86">
      <w:pPr>
        <w:spacing w:line="480" w:lineRule="auto"/>
        <w:ind w:firstLine="720"/>
        <w:jc w:val="both"/>
      </w:pPr>
      <w:r w:rsidRPr="003E2ECB">
        <w:t>Explain the similarities and differences between vicarious trauma and</w:t>
      </w:r>
      <w:r w:rsidRPr="003E2ECB">
        <w:t xml:space="preserve"> burnout</w:t>
      </w:r>
    </w:p>
    <w:p w14:paraId="69CACD07" w14:textId="20FE5780" w:rsidR="00D81C86" w:rsidRDefault="00A35F18" w:rsidP="00D81C86">
      <w:pPr>
        <w:spacing w:line="480" w:lineRule="auto"/>
        <w:ind w:firstLine="720"/>
        <w:jc w:val="both"/>
      </w:pPr>
      <w:r>
        <w:t>Vicarious trauma occurs when the sentiments from clients influence trauma in assisting professionals. These sentiments have a detrimental influence on a counselor clinical judgment as well as the underlying relationships that are formed. In vicari</w:t>
      </w:r>
      <w:r>
        <w:t xml:space="preserve">ous trauma, an individual is not directly involved in the trauma situation but is influenced by the resulting trauma as explained by an individual who had first-hand trauma experience </w:t>
      </w:r>
      <w:r>
        <w:fldChar w:fldCharType="begin" w:fldLock="1"/>
      </w:r>
      <w:r>
        <w:instrText>ADDIN CSL_CITATION {"citationItems":[{"id":"ITEM-1","itemData":{"DOI":"1</w:instrText>
      </w:r>
      <w:r>
        <w:instrText>0.1177/0886109913510088","ISSN":"08861099","abstract":"The original framework used by McCann and Pearlman, 1990 was reviewed for relevance by 22 counsellors registered as trauma therapists in New Zealand. As predicted by the vicarious traumatization theory</w:instrText>
      </w:r>
      <w:r>
        <w:instrText>, the counsellors who were interviewed were profoundly impacted by their work with trauma survivors, particularly within the first five years of practice. The experience of vicarious traumatization generated a search for meaning which enabled the counselor</w:instrText>
      </w:r>
      <w:r>
        <w:instrText xml:space="preserve">s to evolve strategies and ways of being that effectively fostered personal and professional resilience. This immersion in trauma, paradoxically, enhanced the participants' ability to 'bounce back' or buffer the more negative effects of the work. Clinical </w:instrText>
      </w:r>
      <w:r>
        <w:instrText>supervision, the use of support, humour, spirituality, and ongoing training were variables identified by the participants as ameliorating vicarious traumatization. © The Author(s) 2013.","author":[{"dropping-particle":"","family":"Pack","given":"Margaret",</w:instrText>
      </w:r>
      <w:r>
        <w:instrText>"non-dropping-particle":"","parse-names":false,"suffix":""}],"container-title":"Affilia - Journal of Women and Social Work","id":"ITEM-1","issued":{"date-parts":[["2014"]]},"title":"Vicarious Resilience: A Multilayered Model of Stress and Trauma","type":"a</w:instrText>
      </w:r>
      <w:r>
        <w:instrText>rticle"},"uris":["http://www.mendeley.com/documents/?uuid=a842ff53-312f-43f7-8459-a619937298ff","http://www.mendeley.com/documents/?uuid=0ad0ba7e-3351-4236-b63a-c969ef4aaa78"]}],"mendeley":{"formattedCitation":"(Pack, 2014)","plainTextFormattedCitation":"(</w:instrText>
      </w:r>
      <w:r>
        <w:instrText>Pack, 2014)","previouslyFormattedCitation":"(Pack, 2014)"},"properties":{"noteIndex":0},"schema":"https://github.com/citation-style-language/schema/raw/master/csl-citation.json"}</w:instrText>
      </w:r>
      <w:r>
        <w:fldChar w:fldCharType="separate"/>
      </w:r>
      <w:r w:rsidRPr="00D81C86">
        <w:rPr>
          <w:noProof/>
        </w:rPr>
        <w:t>(Pack, 2014)</w:t>
      </w:r>
      <w:r>
        <w:fldChar w:fldCharType="end"/>
      </w:r>
      <w:r>
        <w:t>.</w:t>
      </w:r>
      <w:r w:rsidR="006405CE">
        <w:t xml:space="preserve"> </w:t>
      </w:r>
    </w:p>
    <w:p w14:paraId="029BDC71" w14:textId="0F096CA2" w:rsidR="003E2ECB" w:rsidRDefault="00A35F18" w:rsidP="00D81C86">
      <w:pPr>
        <w:spacing w:line="480" w:lineRule="auto"/>
        <w:ind w:firstLine="720"/>
        <w:jc w:val="both"/>
      </w:pPr>
      <w:r>
        <w:t xml:space="preserve">Vicarious trauma </w:t>
      </w:r>
      <w:r w:rsidR="00D81C86">
        <w:t>influences</w:t>
      </w:r>
      <w:r>
        <w:t xml:space="preserve"> a counselor's decision making, a</w:t>
      </w:r>
      <w:r>
        <w:t xml:space="preserve">s well as their wellbeing. Burnout, on the other hand, is an end of compassion fatigue resulting from continuous work without rest or lack of better rest mechanism where an individual can relax and recover. Burnout is mainly mental exhaustion. This can be </w:t>
      </w:r>
      <w:r>
        <w:t xml:space="preserve">controlled much more comfortable by ensuring that an individual receives enough rest while undertaking </w:t>
      </w:r>
      <w:r w:rsidR="00D81C86">
        <w:t>exercises</w:t>
      </w:r>
      <w:r>
        <w:t xml:space="preserve"> to improve their </w:t>
      </w:r>
      <w:r>
        <w:lastRenderedPageBreak/>
        <w:t>mental situation</w:t>
      </w:r>
      <w:r w:rsidR="00D81C86">
        <w:t xml:space="preserve"> </w:t>
      </w:r>
      <w:r w:rsidR="00D81C86">
        <w:fldChar w:fldCharType="begin" w:fldLock="1"/>
      </w:r>
      <w:r w:rsidR="00D81C86">
        <w:instrText>ADDIN CSL_CITATION {"citationItems":[{"id":"ITEM-1","itemData":{"DOI":"10.1080/15325024.2013.797268","ISSN":"15325032","abstract":"In order to add to the body of research that examines the phenomenon of vicarious posttraumatic growth, this study sought to illuminate the lived experiences of mental health professionals who work on a day-to-day basis with multiply traumatized children and adolescents and, as a result, experience measurably high levels of vicarious trauma and compassion satisfaction. The findings from this qualitative study support positive vicarious experiences derived from trauma work and expose the pathologically focused nature of the profession.","author":[{"dropping-particle":"","family":"Hyatt-Burkhart","given":"Debra","non-dropping-particle":"","parse-names":false,"suffix":""}],"container-title":"Journal of Loss and Trauma","id":"ITEM-1","issued":{"date-parts":[["2014"]]},"title":"The Experience of Vicarious Posttraumatic Growth in Mental Health Workers","type":"article-journal"},"uris":["http://www.mendeley.com/documents/?uuid=72fbf092-5374-402a-9040-b4da6bc38ce5","http://www.mendeley.com/documents/?uuid=4bf18010-c01e-4d81-a678-c218d7da3d59"]}],"mendeley":{"formattedCitation":"(Hyatt-Burkhart, 2014)","plainTextFormattedCitation":"(Hyatt-Burkhart, 2014)","previouslyFormattedCitation":"(Hyatt-Burkhart, 2014)"},"properties":{"noteIndex":0},"schema":"https://github.com/citation-style-language/schema/raw/master/csl-citation.json"}</w:instrText>
      </w:r>
      <w:r w:rsidR="00D81C86">
        <w:fldChar w:fldCharType="separate"/>
      </w:r>
      <w:r w:rsidR="00D81C86" w:rsidRPr="00D81C86">
        <w:rPr>
          <w:noProof/>
        </w:rPr>
        <w:t>(Hyatt-Burkhart, 2014)</w:t>
      </w:r>
      <w:r w:rsidR="00D81C86">
        <w:fldChar w:fldCharType="end"/>
      </w:r>
      <w:r>
        <w:t>. However, vicarious trauma involves a change in individual personality and behavior as a result of interaction with traumatic clients.</w:t>
      </w:r>
    </w:p>
    <w:p w14:paraId="428E35A4" w14:textId="77777777" w:rsidR="003E2ECB" w:rsidRPr="003E2ECB" w:rsidRDefault="00A35F18" w:rsidP="00D81C86">
      <w:pPr>
        <w:spacing w:line="480" w:lineRule="auto"/>
        <w:ind w:firstLine="720"/>
        <w:jc w:val="both"/>
      </w:pPr>
      <w:r w:rsidRPr="003E2ECB">
        <w:t xml:space="preserve">Similarities </w:t>
      </w:r>
    </w:p>
    <w:p w14:paraId="52DCD058" w14:textId="4F74DBC5" w:rsidR="006405CE" w:rsidRDefault="00A35F18" w:rsidP="00D81C86">
      <w:pPr>
        <w:spacing w:line="480" w:lineRule="auto"/>
        <w:ind w:firstLine="720"/>
        <w:jc w:val="both"/>
      </w:pPr>
      <w:r>
        <w:t>The existing similarities between burnout and vicarious trauma include the fact that both can lead to poor clinical judgment and decision making. There is more significant pressure on individual mental wellbeing in both cases, which create a difficult env</w:t>
      </w:r>
      <w:r>
        <w:t xml:space="preserve">ironment under which it is difficult to offer clients quality services. The symptoms of both burnout and vicarious trauma </w:t>
      </w:r>
      <w:r w:rsidR="00D81C86">
        <w:t>occur</w:t>
      </w:r>
      <w:r>
        <w:t xml:space="preserve"> over time. This means that it is difficult to understand whether a given professional is suffering from burnout or vicarious tra</w:t>
      </w:r>
      <w:r>
        <w:t>uma</w:t>
      </w:r>
      <w:r w:rsidR="00D81C86">
        <w:t xml:space="preserve"> </w:t>
      </w:r>
      <w:r w:rsidR="00D81C86">
        <w:fldChar w:fldCharType="begin" w:fldLock="1"/>
      </w:r>
      <w:r w:rsidR="00D81C86">
        <w:instrText>ADDIN CSL_CITATION {"citationItems":[{"id":"ITEM-1","itemData":{"DOI":"10.1080/02650533.2015.1035236","ISSN":"14653885","abstract":"A large amount of research has been completed on the impact of abuse and neglect on children's brain development, attachment and behaviour (Malinosky-Rummell &amp; Hansen, 1993, ‘Long-term consequences of childhood physical abuse’,Psychological Bulletin, vol. 114, pp. 68–79; Margolin &amp; Gordis, 2000, ‘The effect of family and community violence on children’,Annual Review of Psychology, vol. 51, pp. 445–479; Perry, 2002, ‘Childhood experiences and the expression of genetic potential: what childhood neglect tells us about nature and nurture’,Brain and Mind, vol. 3, pp. 79–100; van der Kolk, 2005, ‘Developmental trauma disorder’,Psychiatric Annuals, vol. 35, no. 5, pp. 401–408). Research has also begun to address the impact on the professional's and carer's psychological well-being, as a result of working with children who have experienced abuse and neglect (Cunningham, 1999, ‘The impact of sexual abuse treatment on the social work clinician’,Child and Adolescent Social Work Journal, vol. 16, pp. 277–290; Trippany, Kress and Wilcoxon, 2004, ‘Preventing vicarious trauma: what counsellors should know when working with trauma survivors’,Journal of Counselling and Development, vol. 82, pp. 31–37; Conrad &amp; Kellar-Guenther, 2006, ‘Compassion fatigue, burnout and compassion satisfaction among Colorado child protection workers’,Child Abuse and Neglect, vol. 30, pp. 1071–1080). Psycho-dynamic concepts such as projection and splitting have begun to be explored in how children who have experienced abuse communicate their experience to their carers and the professionals involved with them. Some authors (Daleet al., 1986,Dangerous Families: Assessment and Treatment of Child Abuse, Tavistock Publications, London) have also explored the impact of the psycho-dynamics on the treatment team and the ‘splitting’ that can occur among professionals involved with the child. This paper aims to extend this reflection to also consider the impact of the professional's attachment history, early childhood experiences and current personal relationships on the child and caregiver's systems. Therefore, concepts such as counter-transference and adult attachment styles within the therapeutic relationship are explored and examples provided from my own practice. ABSTRACT FROM PUBLISHER]; Copyright of Journal of Social Work Practice is the property of Routledge and its content may not be copied or emailed to multiple sites or posted to a listserv without the copyright holder's express written perm…","author":[{"dropping-particle":"","family":"Lowe","given":"Cheryl","non-dropping-particle":"","parse-names":false,"suffix":""}],"container-title":"Journal of Social Work Practice","id":"ITEM-1","issued":{"date-parts":[["2016"]]},"title":"The Professional's Influence within the Client System: Exploring Counter-Transference and Adult Attachment within the Therapeutic Relationships with Children Experiencing Abuse and Their Caregivers","type":"article-journal"},"uris":["http://www.mendeley.com/documents/?uuid=ee186173-dd50-4977-95d9-d9b61818e45a"]}],"mendeley":{"formattedCitation":"(Lowe, 2016)","plainTextFormattedCitation":"(Lowe, 2016)","previouslyFormattedCitation":"(Lowe, 2016)"},"properties":{"noteIndex":0},"schema":"https://github.com/citation-style-language/schema/raw/master/csl-citation.json"}</w:instrText>
      </w:r>
      <w:r w:rsidR="00D81C86">
        <w:fldChar w:fldCharType="separate"/>
      </w:r>
      <w:r w:rsidR="00D81C86" w:rsidRPr="00D81C86">
        <w:rPr>
          <w:noProof/>
        </w:rPr>
        <w:t>(Lowe, 2016)</w:t>
      </w:r>
      <w:r w:rsidR="00D81C86">
        <w:fldChar w:fldCharType="end"/>
      </w:r>
      <w:r>
        <w:t xml:space="preserve">. </w:t>
      </w:r>
    </w:p>
    <w:p w14:paraId="4F3ED575" w14:textId="77777777" w:rsidR="003E2ECB" w:rsidRPr="003E2ECB" w:rsidRDefault="00A35F18" w:rsidP="00D81C86">
      <w:pPr>
        <w:spacing w:line="480" w:lineRule="auto"/>
        <w:jc w:val="both"/>
      </w:pPr>
      <w:r w:rsidRPr="003E2ECB">
        <w:t>Explain the similarities and differences between vicarious trauma and counter-transference</w:t>
      </w:r>
    </w:p>
    <w:p w14:paraId="59D99C4F" w14:textId="1DB255CF" w:rsidR="006405CE" w:rsidRDefault="00A35F18" w:rsidP="00D81C86">
      <w:pPr>
        <w:spacing w:line="480" w:lineRule="auto"/>
        <w:ind w:firstLine="720"/>
        <w:jc w:val="both"/>
      </w:pPr>
      <w:r>
        <w:t xml:space="preserve">The healthcare environment is </w:t>
      </w:r>
      <w:r>
        <w:t>faced with various challenges which tend to limit the overall ability to attain improved outcomes. Therapists are faced with different situations that limit their overall ability to achieving enhanced results. counter-transference occurs when a therapist t</w:t>
      </w:r>
      <w:r>
        <w:t>ransfers his or her emotions to a client</w:t>
      </w:r>
      <w:r w:rsidR="00D81C86">
        <w:t xml:space="preserve"> </w:t>
      </w:r>
      <w:r w:rsidR="00D81C86">
        <w:fldChar w:fldCharType="begin" w:fldLock="1"/>
      </w:r>
      <w:r w:rsidR="00D81C86">
        <w:instrText>ADDIN CSL_CITATION {"citationItems":[{"id":"ITEM-1","itemData":{"DOI":"10.1080/02650533.2015.1035236","ISSN":"14653885","abstract":"A large amount of research has been completed on the impact of abuse and neglect on children's brain development, attachment and behaviour (Malinosky-Rummell &amp; Hansen, 1993, ‘Long-term consequences of childhood physical abuse’,Psychological Bulletin, vol. 114, pp. 68–79; Margolin &amp; Gordis, 2000, ‘The effect of family and community violence on children’,Annual Review of Psychology, vol. 51, pp. 445–479; Perry, 2002, ‘Childhood experiences and the expression of genetic potential: what childhood neglect tells us about nature and nurture’,Brain and Mind, vol. 3, pp. 79–100; van der Kolk, 2005, ‘Developmental trauma disorder’,Psychiatric Annuals, vol. 35, no. 5, pp. 401–408). Research has also begun to address the impact on the professional's and carer's psychological well-being, as a result of working with children who have experienced abuse and neglect (Cunningham, 1999, ‘The impact of sexual abuse treatment on the social work clinician’,Child and Adolescent Social Work Journal, vol. 16, pp. 277–290; Trippany, Kress and Wilcoxon, 2004, ‘Preventing vicarious trauma: what counsellors should know when working with trauma survivors’,Journal of Counselling and Development, vol. 82, pp. 31–37; Conrad &amp; Kellar-Guenther, 2006, ‘Compassion fatigue, burnout and compassion satisfaction among Colorado child protection workers’,Child Abuse and Neglect, vol. 30, pp. 1071–1080). Psycho-dynamic concepts such as projection and splitting have begun to be explored in how children who have experienced abuse communicate their experience to their carers and the professionals involved with them. Some authors (Daleet al., 1986,Dangerous Families: Assessment and Treatment of Child Abuse, Tavistock Publications, London) have also explored the impact of the psycho-dynamics on the treatment team and the ‘splitting’ that can occur among professionals involved with the child. This paper aims to extend this reflection to also consider the impact of the professional's attachment history, early childhood experiences and current personal relationships on the child and caregiver's systems. Therefore, concepts such as counter-transference and adult attachment styles within the therapeutic relationship are explored and examples provided from my own practice. ABSTRACT FROM PUBLISHER]; Copyright of Journal of Social Work Practice is the property of Routledge and its content may not be copied or emailed to multiple sites or posted to a listserv without the copyright holder's express written perm…","author":[{"dropping-particle":"","family":"Lowe","given":"Cheryl","non-dropping-particle":"","parse-names":false,"suffix":""}],"container-title":"Journal of Social Work Practice","id":"ITEM-1","issued":{"date-parts":[["2016"]]},"title":"The Professional's Influence within the Client System: Exploring Counter-Transference and Adult Attachment within the Therapeutic Relationships with Children Experiencing Abuse and Their Caregivers","type":"article-journal"},"uris":["http://www.mendeley.com/documents/?uuid=513fba63-5362-4593-85c1-09a8b9ecf751","http://www.mendeley.com/documents/?uuid=ee186173-dd50-4977-95d9-d9b61818e45a"]}],"mendeley":{"formattedCitation":"(Lowe, 2016)","plainTextFormattedCitation":"(Lowe, 2016)","previouslyFormattedCitation":"(Lowe, 2016)"},"properties":{"noteIndex":0},"schema":"https://github.com/citation-style-language/schema/raw/master/csl-citation.json"}</w:instrText>
      </w:r>
      <w:r w:rsidR="00D81C86">
        <w:fldChar w:fldCharType="separate"/>
      </w:r>
      <w:r w:rsidR="00D81C86" w:rsidRPr="00D81C86">
        <w:rPr>
          <w:noProof/>
        </w:rPr>
        <w:t>(Lowe, 2016)</w:t>
      </w:r>
      <w:r w:rsidR="00D81C86">
        <w:fldChar w:fldCharType="end"/>
      </w:r>
      <w:r>
        <w:t>. Such c</w:t>
      </w:r>
      <w:r>
        <w:t>ases arise when a therapist has been effectively influenced by the challenges facing some of the clients. The therapist, in this case, fails to follow the professional guidelines and provision which govern the relationship between a therapist and a client.</w:t>
      </w:r>
    </w:p>
    <w:p w14:paraId="11CB60E5" w14:textId="3830BE0D" w:rsidR="00A07C04" w:rsidRDefault="00A35F18" w:rsidP="00D81C86">
      <w:pPr>
        <w:spacing w:line="480" w:lineRule="auto"/>
        <w:ind w:firstLine="720"/>
        <w:jc w:val="both"/>
      </w:pPr>
      <w:r>
        <w:t>Vicarious trauma can lead to counter-transference. The needs of their clients influence a therapist. They are likely to show their emotions to other clients, which limit the successful delivery of care. A therapist is expected to understand the difference</w:t>
      </w:r>
      <w:r>
        <w:t xml:space="preserve"> between measures that can help in a given case as well as other measures that are unable to help improve individual development. counter-transferences can be controlled by a therapist to ensure that they help in therapy references. However, vicarious trau</w:t>
      </w:r>
      <w:r>
        <w:t>ma is mainly adverse outcomes which limit the ability of a therapist to offer quality services</w:t>
      </w:r>
      <w:r w:rsidR="00D81C86">
        <w:t xml:space="preserve"> </w:t>
      </w:r>
      <w:r w:rsidR="00D81C86">
        <w:fldChar w:fldCharType="begin" w:fldLock="1"/>
      </w:r>
      <w:r w:rsidR="00D81C86">
        <w:instrText>ADDIN CSL_CITATION {"citationItems":[{"id":"ITEM-1","itemData":{"DOI":"10.1080/08897077.2016.1181695","ISSN":"15470164","abstract":"Background: Practitioners working with clients who have experienced trauma are vulnerable to experiencing both vicarious trauma and vicarious posttraumatic growth (PTG). A survey was conducted in which treatment providers who work with adults seeking help for substance abuse were asked about their experience of vicarious trauma and vicarious PTG. It was hypothesized that vicarious trauma and vicarious PTG would be positively associated with each other, that personal history of trauma and years of working with clients who had experienced trauma would be positively associated with vicarious trauma, and that in addition to those variables, personal counseling, training, and supervision would be associated with vicarious PTG. Methods: Surveys were sent to the directors of 15 social service agencies in one county in central California. Surveys included questions about the respondent's history of substance use and trauma and experience with clients who had experienced trauma. In addition, the survey con...","author":[{"dropping-particle":"","family":"Cosden","given":"Merith","non-dropping-particle":"","parse-names":false,"suffix":""},{"dropping-particle":"","family":"Sanford","given":"Ashley","non-dropping-particle":"","parse-names":false,"suffix":""},{"dropping-particle":"","family":"Koch","given":"Lauren M.","non-dropping-particle":"","parse-names":false,"suffix":""},{"dropping-particle":"","family":"Lepore","given":"Caitlin E.","non-dropping-particle":"","parse-names":false,"suffix":""}],"container-title":"Substance Abuse","id":"ITEM-1","issued":{"date-parts":[["2016"]]},"title":"Vicarious trauma and vicarious posttraumatic growth among substance abuse treatment providers","type":"article-journal"},"uris":["http://www.mendeley.com/documents/?uuid=e9eae67e-0478-4144-9dae-272a2b5deeea","http://www.mendeley.com/documents/?uuid=ee009a19-6c59-4392-ad7a-33b7e14b2dd6"]}],"mendeley":{"formattedCitation":"(Cosden, Sanford, Koch, &amp; Lepore, 2016)","plainTextFormattedCitation":"(Cosden, Sanford, Koch, &amp; Lepore, 2016)","previouslyFormattedCitation":"(Cosden, Sanford, Koch, &amp; Lepore, 2016)"},"properties":{"noteIndex":0},"schema":"https://github.com/citation-style-language/schema/raw/master/csl-citation.json"}</w:instrText>
      </w:r>
      <w:r w:rsidR="00D81C86">
        <w:fldChar w:fldCharType="separate"/>
      </w:r>
      <w:r w:rsidR="00D81C86" w:rsidRPr="00D81C86">
        <w:rPr>
          <w:noProof/>
        </w:rPr>
        <w:t>(Cosden, Sanford, Koch, &amp; Lepore, 2016)</w:t>
      </w:r>
      <w:r w:rsidR="00D81C86">
        <w:fldChar w:fldCharType="end"/>
      </w:r>
      <w:r>
        <w:t>.</w:t>
      </w:r>
    </w:p>
    <w:p w14:paraId="0EB6FEA0" w14:textId="77777777" w:rsidR="00A07C04" w:rsidRPr="00A07C04" w:rsidRDefault="00A35F18" w:rsidP="00D81C86">
      <w:pPr>
        <w:spacing w:line="480" w:lineRule="auto"/>
        <w:jc w:val="both"/>
      </w:pPr>
      <w:r w:rsidRPr="00A07C04">
        <w:lastRenderedPageBreak/>
        <w:t>Explain two implications vicarious trauma might have on th</w:t>
      </w:r>
      <w:r w:rsidRPr="00A07C04">
        <w:t>e counseling process. Be specific.</w:t>
      </w:r>
    </w:p>
    <w:p w14:paraId="07CA0189" w14:textId="3F6977D9" w:rsidR="00A07C04" w:rsidRDefault="00A35F18" w:rsidP="00D81C86">
      <w:pPr>
        <w:spacing w:line="480" w:lineRule="auto"/>
        <w:ind w:firstLine="720"/>
        <w:jc w:val="both"/>
      </w:pPr>
      <w:r>
        <w:t xml:space="preserve">Vicarious trauma </w:t>
      </w:r>
      <w:r w:rsidR="00D81C86">
        <w:t>influences</w:t>
      </w:r>
      <w:r>
        <w:t xml:space="preserve"> the ability of a trauma, assisting professionals from performing their duties successfully due to mental and behavioral influence.  When a therapist has vicarious trauma, It is difficult to mak</w:t>
      </w:r>
      <w:r>
        <w:t xml:space="preserve">e better decisions because their </w:t>
      </w:r>
      <w:r w:rsidR="00D81C86">
        <w:t>decisions</w:t>
      </w:r>
      <w:r>
        <w:t xml:space="preserve"> are based on how they feel rather than evaluating each situation differently and employing a high level of professionalism. Clinical judgment is essential in any therapeutic environment. Therefore, therapists must</w:t>
      </w:r>
      <w:r>
        <w:t xml:space="preserve"> control their emotions when offering professional help to clients with trauma disorders</w:t>
      </w:r>
      <w:r w:rsidR="00D81C86">
        <w:t xml:space="preserve"> </w:t>
      </w:r>
      <w:r w:rsidR="00D81C86">
        <w:fldChar w:fldCharType="begin" w:fldLock="1"/>
      </w:r>
      <w:r w:rsidR="00D81C86">
        <w:instrText>ADDIN CSL_CITATION {"citationItems":[{"id":"ITEM-1","itemData":{"DOI":"10.1080/08841233.2015.1030059","ISSN":"15407349","abstract":"This article presents the starting case for applying the elements of trauma-informed care (TIC) to education and outlines the authors' initial efforts to develop guidelines for what they call trauma-informed educational practice. To this end, the article starts with a literature review related to the potential for vicarious traumatization and retraumatization among students in clinical training, followed by a discussion of the TIC framework and past efforts to be trauma sensitive in social work education. The authors then describe what drew them to this perspective and inspired them to apply it to educational practice. They then present guidelines for implementing the trauma-informed principle of safety in the classroom in several domains.","author":[{"dropping-particle":"","family":"Carello","given":"Janice","non-dropping-particle":"","parse-names":false,"suffix":""},{"dropping-particle":"","family":"Butler","given":"Lisa D.","non-dropping-particle":"","parse-names":false,"suffix":""}],"container-title":"Journal of Teaching in Social Work","id":"ITEM-1","issued":{"date-parts":[["2015"]]},"title":"Practicing what we teach: Trauma-informed educational practice","type":"article-journal"},"uris":["http://www.mendeley.com/documents/?uuid=79f4178c-57a6-4312-893f-d65dcf027ee6","http://www.mendeley.com/documents/?uuid=87222415-b3a9-48b9-a809-e72de9f96b03"]}],"mendeley":{"formattedCitation":"(Carello &amp; Butler, 2015)","plainTextFormattedCitation":"(Carello &amp; Butler, 2015)"},"properties":{"noteIndex":0},"schema":"https://github.com/citation-style-language/schema/raw/master/csl-citation.json"}</w:instrText>
      </w:r>
      <w:r w:rsidR="00D81C86">
        <w:fldChar w:fldCharType="separate"/>
      </w:r>
      <w:r w:rsidR="00D81C86" w:rsidRPr="00D81C86">
        <w:rPr>
          <w:noProof/>
        </w:rPr>
        <w:t>(Carello &amp; Butler, 2015)</w:t>
      </w:r>
      <w:r w:rsidR="00D81C86">
        <w:fldChar w:fldCharType="end"/>
      </w:r>
      <w:r>
        <w:t>.</w:t>
      </w:r>
    </w:p>
    <w:p w14:paraId="145621E4" w14:textId="0B501CEF" w:rsidR="00C43BC5" w:rsidRDefault="00A35F18" w:rsidP="00D81C86">
      <w:pPr>
        <w:spacing w:line="480" w:lineRule="auto"/>
        <w:ind w:firstLine="720"/>
        <w:jc w:val="both"/>
      </w:pPr>
      <w:r>
        <w:t>Vicarious trauma leads to a negative relationship between a therapist and a client. This is due to the failure of a therapist to understand the feelings of the client and focus on solving how they feel but base on their emotions and negative effects to inf</w:t>
      </w:r>
      <w:r>
        <w:t xml:space="preserve">luence their decision making. When a counselor is unable to </w:t>
      </w:r>
      <w:r w:rsidR="00476E20">
        <w:t>understand his or her feelings, it is difficult to emphasize on how the level of engagement within a healthcare setting. Therefore vicarious trauma limits the successful implementation of healthcare outcomes in patients with mental health issues</w:t>
      </w:r>
      <w:r w:rsidR="00D81C86">
        <w:t xml:space="preserve"> </w:t>
      </w:r>
      <w:r w:rsidR="00D81C86">
        <w:fldChar w:fldCharType="begin" w:fldLock="1"/>
      </w:r>
      <w:r w:rsidR="00D81C86">
        <w:instrText>ADDIN CSL_CITATION {"citationItems":[{"id":"ITEM-1","itemData":{"ISSN":"0419-4217","abstract":"Mental health counselors are constantly challenged with allowing themselves to be human, maintain empathy, and remain clinically sound while working with diverse client populations; including those that have been convicted of crimes. There has been limited research conducted on counseling professionals and their provision of treatment services to violent female offenders. The purpose of this study was to explore the personal attitudes, values, and expectations of clinicians working with this population, and whether or not the provision of therapeutic services is affected by personal perceptions and biases. In addition, this study aimed to add to the limited literature on violent female offenders and promote future research into the needs of this group of women and the mental health professionals who serve them. This exploration of therapist perception allowed for greater understanding of how issues such as stigma, gender-role stereotypes, and bias held towards this population impact the counseling relationship. This study utilized a phenomenological research design where the researcher was the primary instrument of data collection. The sample consisted of 10 participants: five licensed professional counselors, four associate licensed professional counselors, and one master's level counselor in training. Face to face, semi-structured interviews were conducted where tailored research questions explored the influence of therapist perception on the experience of establishing rapport, assessment, and treatment of this population. The analysis of participant responses led to the emergence of six major themes a) genuineness/authenticity, b) counselor diversity, c) empathy, d) experience, e) supervision and consultation, and f) self-care. The significant finding of this study was the recognition that counselors' self-awareness about their own negative perceptions could assist with reducing barriers to forming the therapeutic alliance with this population. The results of this study are relevant to counselor education programs and supervisors as it provides a greater understanding and meaning of the therapists' conceptualization of their experiences of their work with violent female offenders. This study also encourages further research into offender perception of treatment services, as well as preventative measures to reduce rates of burnout, vicarious trauma, and counter-transference amongst counselors in training and licensed counselors who are working with th…","author":[{"dropping-particle":"","family":"Cunningham","given":"Giselle S","non-dropping-particle":"","parse-names":false,"suffix":""}],"container-title":"Dissertation Abstracts International: Section B: The Sciences and Engineering","id":"ITEM-1","issued":{"date-parts":[["2017"]]},"title":"An exploratory study of therapists' perceptions about violent female offenders and their influence on the provision of therapeutic services.","type":"article-journal"},"uris":["http://www.mendeley.com/documents/?uuid=f5f5f0d6-6c11-4c5b-b98d-6390f6e1d5ed","http://www.mendeley.com/documents/?uuid=97d4edc8-b7e0-434c-be77-5689e0b3e619"]}],"mendeley":{"formattedCitation":"(Cunningham, 2017)","plainTextFormattedCitation":"(Cunningham, 2017)","previouslyFormattedCitation":"(Cunningham, 2017)"},"properties":{"noteIndex":0},"schema":"https://github.com/citation-style-language/schema/raw/master/csl-citation.json"}</w:instrText>
      </w:r>
      <w:r w:rsidR="00D81C86">
        <w:fldChar w:fldCharType="separate"/>
      </w:r>
      <w:r w:rsidR="00D81C86" w:rsidRPr="00D81C86">
        <w:rPr>
          <w:noProof/>
        </w:rPr>
        <w:t>(Cunningham, 2017)</w:t>
      </w:r>
      <w:r w:rsidR="00D81C86">
        <w:fldChar w:fldCharType="end"/>
      </w:r>
      <w:r w:rsidR="00476E20">
        <w:t>.</w:t>
      </w:r>
    </w:p>
    <w:p w14:paraId="6F54FCF5" w14:textId="1BA7E221" w:rsidR="00A07C04" w:rsidRDefault="00A35F18" w:rsidP="00D81C86">
      <w:pPr>
        <w:spacing w:line="480" w:lineRule="auto"/>
        <w:jc w:val="both"/>
      </w:pPr>
      <w:r w:rsidRPr="00A07C04">
        <w:t xml:space="preserve">Explain one </w:t>
      </w:r>
      <w:r w:rsidRPr="00A07C04">
        <w:t>insight you had or conclusion you drew for each comparison. Be specific.</w:t>
      </w:r>
    </w:p>
    <w:p w14:paraId="129AD306" w14:textId="09986F3E" w:rsidR="00476E20" w:rsidRPr="00A07C04" w:rsidRDefault="00A35F18" w:rsidP="00D81C86">
      <w:pPr>
        <w:spacing w:line="480" w:lineRule="auto"/>
        <w:ind w:firstLine="720"/>
        <w:jc w:val="both"/>
      </w:pPr>
      <w:r>
        <w:t>From the assessment of vicarious trauma, burnout, and counter-transference, it is clear that the development of these conditions limits the ability of a healthcare professional to off</w:t>
      </w:r>
      <w:r>
        <w:t>er quality care. However, each condition has a different influence on individual performance ranging from physical, psychological, and behavioral. Improving the quality of service delivery in a counseling environment require control of these conditions.</w:t>
      </w:r>
    </w:p>
    <w:p w14:paraId="2A7944B5" w14:textId="37F04FE0" w:rsidR="00A07C04" w:rsidRPr="00A07C04" w:rsidRDefault="00A35F18" w:rsidP="00D81C86">
      <w:pPr>
        <w:spacing w:line="480" w:lineRule="auto"/>
        <w:ind w:firstLine="720"/>
        <w:jc w:val="both"/>
      </w:pPr>
      <w:r w:rsidRPr="00A07C04">
        <w:t xml:space="preserve"> </w:t>
      </w:r>
      <w:r w:rsidRPr="00A07C04">
        <w:tab/>
      </w:r>
    </w:p>
    <w:p w14:paraId="3CF22C23" w14:textId="77777777" w:rsidR="00A07C04" w:rsidRDefault="00A07C04"/>
    <w:p w14:paraId="6420E30D" w14:textId="5CB366A0" w:rsidR="003E2ECB" w:rsidRDefault="003E2ECB"/>
    <w:p w14:paraId="29A8AC4F" w14:textId="77777777" w:rsidR="003E2ECB" w:rsidRPr="003E2ECB" w:rsidRDefault="003E2ECB"/>
    <w:sectPr w:rsidR="003E2ECB" w:rsidRPr="003E2ECB" w:rsidSect="00476E2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F9FF92" w14:textId="77777777" w:rsidR="00A35F18" w:rsidRDefault="00A35F18">
      <w:pPr>
        <w:spacing w:after="0" w:line="240" w:lineRule="auto"/>
      </w:pPr>
      <w:r>
        <w:separator/>
      </w:r>
    </w:p>
  </w:endnote>
  <w:endnote w:type="continuationSeparator" w:id="0">
    <w:p w14:paraId="3F24822C" w14:textId="77777777" w:rsidR="00A35F18" w:rsidRDefault="00A35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5072B" w14:textId="77777777" w:rsidR="00A35F18" w:rsidRDefault="00A35F18">
      <w:pPr>
        <w:spacing w:after="0" w:line="240" w:lineRule="auto"/>
      </w:pPr>
      <w:r>
        <w:separator/>
      </w:r>
    </w:p>
  </w:footnote>
  <w:footnote w:type="continuationSeparator" w:id="0">
    <w:p w14:paraId="61D711FE" w14:textId="77777777" w:rsidR="00A35F18" w:rsidRDefault="00A35F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6C5FE" w14:textId="7C63331C" w:rsidR="00476E20" w:rsidRDefault="00A35F18">
    <w:pPr>
      <w:pStyle w:val="Header"/>
      <w:jc w:val="right"/>
    </w:pPr>
    <w:r w:rsidRPr="00476E20">
      <w:t xml:space="preserve">VICARIOUS TRAUMA, BURNOUT AND COUNTER-TRANSFERENCE   </w:t>
    </w:r>
    <w:r>
      <w:t xml:space="preserve">                   </w:t>
    </w:r>
    <w:sdt>
      <w:sdtPr>
        <w:id w:val="-8901928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A7324F8" w14:textId="77777777" w:rsidR="00476E20" w:rsidRDefault="00476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A4D42" w14:textId="048A1125" w:rsidR="00476E20" w:rsidRDefault="00A35F18">
    <w:pPr>
      <w:pStyle w:val="Header"/>
      <w:jc w:val="right"/>
    </w:pPr>
    <w:r>
      <w:t xml:space="preserve">Running head: </w:t>
    </w:r>
    <w:r w:rsidRPr="00476E20">
      <w:rPr>
        <w:sz w:val="22"/>
      </w:rPr>
      <w:t>VICARIOUS TRAUMA, BURNOUT AND COUNTER-TRANSFERENCE</w:t>
    </w:r>
    <w:r w:rsidRPr="00476E20">
      <w:t xml:space="preserve"> </w:t>
    </w:r>
    <w:r>
      <w:t xml:space="preserve">  </w:t>
    </w:r>
    <w:sdt>
      <w:sdtPr>
        <w:id w:val="20178038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86D88F" w14:textId="77777777" w:rsidR="00476E20" w:rsidRDefault="00476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QwsbQwNDO1MDO1NDFT0lEKTi0uzszPAykwqgUA1jd3GywAAAA="/>
  </w:docVars>
  <w:rsids>
    <w:rsidRoot w:val="003E2ECB"/>
    <w:rsid w:val="00174EC0"/>
    <w:rsid w:val="00216D14"/>
    <w:rsid w:val="003B1719"/>
    <w:rsid w:val="003E2ECB"/>
    <w:rsid w:val="00445AE8"/>
    <w:rsid w:val="00476E20"/>
    <w:rsid w:val="00633753"/>
    <w:rsid w:val="006405CE"/>
    <w:rsid w:val="0082210F"/>
    <w:rsid w:val="00A07C04"/>
    <w:rsid w:val="00A35F18"/>
    <w:rsid w:val="00C43BC5"/>
    <w:rsid w:val="00D81C86"/>
    <w:rsid w:val="00DC1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4C6B37-A974-45C8-B25E-15158880F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6E20"/>
  </w:style>
  <w:style w:type="paragraph" w:styleId="Footer">
    <w:name w:val="footer"/>
    <w:basedOn w:val="Normal"/>
    <w:link w:val="FooterChar"/>
    <w:uiPriority w:val="99"/>
    <w:unhideWhenUsed/>
    <w:rsid w:val="00476E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6E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C1F63-9DEE-4AC6-83DF-5039D5343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3561</Words>
  <Characters>20299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2019-09-01T22:25:00Z</dcterms:created>
  <dcterms:modified xsi:type="dcterms:W3CDTF">2019-09-01T22:25:00Z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